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3"/>
        </w:numPr>
      </w:pPr>
      <w:r>
        <w:t xml:space="preserve">We present a simple yet powerful computational model large-scale brain dynamics</w:t>
      </w:r>
    </w:p>
    <w:p>
      <w:pPr>
        <w:pStyle w:val="ListParagraph"/>
        <w:numPr>
          <w:ilvl w:val="0"/>
          <w:numId w:val="13"/>
        </w:numPr>
      </w:pPr>
      <w:r>
        <w:t xml:space="preserve">The model computes "activity flow" across brain regions using a continuous Hopfield artificial neural network.</w:t>
      </w:r>
    </w:p>
    <w:p>
      <w:pPr>
        <w:pStyle w:val="ListParagraph"/>
        <w:numPr>
          <w:ilvl w:val="0"/>
          <w:numId w:val="13"/>
        </w:numPr>
      </w:pPr>
      <w:r>
        <w:t xml:space="preserve">Instead of training the network weights to solve specific tasks, they are initialized with empirical functional brain
connectivity.</w:t>
      </w:r>
    </w:p>
    <w:p>
      <w:pPr>
        <w:pStyle w:val="ListParagraph"/>
        <w:numPr>
          <w:ilvl w:val="0"/>
          <w:numId w:val="13"/>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3"/>
        </w:numPr>
      </w:pPr>
      <w:r>
        <w:t xml:space="preserve">The model captures the dynamic repertoire of the brain in resting conditions</w:t>
      </w:r>
    </w:p>
    <w:p>
      <w:pPr>
        <w:pStyle w:val="ListParagraph"/>
        <w:numPr>
          <w:ilvl w:val="0"/>
          <w:numId w:val="13"/>
        </w:numPr>
      </w:pPr>
      <w:r>
        <w:t xml:space="preserve">It conceptualizes both task-induced and pathological changes in brain activity as a shift in these dynamics.</w:t>
      </w:r>
    </w:p>
    <w:p>
      <w:pPr>
        <w:pStyle w:val="ListParagraph"/>
        <w:numPr>
          <w:ilvl w:val="0"/>
          <w:numId w:val="13"/>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In our final analyses, we provide a brief outlook towards the potential clinical applications of the CHNN approach. For the sake of simplicity, we
employed one of the rudimentary CHNN-based analysis strategies; we used the CHNN model from study 1 to assign each time-frame of resting state data to one of the 4 attractor states and compared average resting state activity within each state across various clinical groups (Bonferroni corrected across brain
regions and attractor states, for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&lt;\br&gt;
We quantified attractor state activations in three clincal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Comparison of individuals with autism spectrum disorder (ASD) and typically developing controls (TD) is
characterized by </w:t>
      </w:r>
      <w:r>
        <w:rPr>
          <w:b/>
          <w:bCs/>
        </w:rPr>
        <w:t xml:space="preserve">todo</w:t>
      </w:r>
      <w:r>
        <w:t xml:space="preserve">.
</w:t>
      </w:r>
      <w:r>
        <w:rPr>
          <w:b/>
          <w:bCs/>
        </w:rPr>
        <w:t xml:space="preserve">B</w:t>
      </w:r>
      <w:r>
        <w:t xml:space="preserve"> The most prominent Schizophrenia (SCZ)-related differences (as compared to healthy controls (HC) are related to
the activity of the internalalization-related subsystem. </w:t>
      </w:r>
      <w:r>
        <w:rPr>
          <w:b/>
          <w:bCs/>
        </w:rPr>
        <w:t xml:space="preserve">todo</w:t>
      </w:r>
      <w:r>
        <w:t xml:space="preserve">
</w:t>
      </w:r>
      <w:r>
        <w:rPr>
          <w:b/>
          <w:bCs/>
        </w:rPr>
        <w:t xml:space="preserve">C</w:t>
      </w:r>
      <w:r>
        <w:t xml:space="preserve"> Alzheimer's disease (AD) is characterized by altered activation in </w:t>
      </w:r>
      <w:r>
        <w:rPr>
          <w:b/>
          <w:bCs/>
        </w:rPr>
        <w:t xml:space="preserve">todo</w:t>
      </w:r>
      <w:r>
        <w:t xml:space="preserve"> the subsystems for passive inference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 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in internalizing states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w:t>
      </w:r>
      <w:r>
        <w:rPr>
          <w:b/>
          <w:bCs/>
        </w:rPr>
        <w:t xml:space="preserve">table</w:t>
      </w:r>
      <w:r>
        <w:t xml:space="preserve">).
the active inference subsystem.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w:t>
      </w:r>
    </w:p>
    <w:p>
      <w:r>
        <w:t xml:space="preserve">In the AD vs. MCI comparison, we found significant differences in two of the four attractor activation maps
(</w:t>
      </w:r>
      <w:r>
        <w:t xml:space="preserve">Figure </w:t>
      </w:r>
      <w:r>
        <w:t xml:space="preserve">5</w:t>
      </w:r>
      <w:r>
        <w:t xml:space="preserve">C, </w:t>
      </w:r>
      <w:r>
        <w:rPr>
          <w:b/>
          <w:bCs/>
        </w:rPr>
        <w:t xml:space="preserve">table</w:t>
      </w:r>
      <w:r>
        <w:t xml:space="preserve">), indicating changes in the resting state activity of subsystems for passive
inference and internal context (both of which together host long-term memory processes, see </w:t>
      </w:r>
      <w:r>
        <w:t xml:space="preserve">Figure </w:t>
      </w:r>
      <w:r>
        <w:t xml:space="preserve">4</w:t>
      </w:r>
      <w:r>
        <w:t xml:space="preserve">F).
At the regional level, differences are characterized by altered activation in the </w:t>
      </w:r>
      <w:r>
        <w:rPr>
          <w:i/>
          <w:iCs/>
        </w:rPr>
        <w:t xml:space="preserve">dorsolateral prefrontal cortex
(DLPFC) and the cerebellum</w:t>
      </w:r>
      <w:r>
        <w:t xml:space="preserve">.</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this is the title</w:t>
      </w:r>
    </w:p>
    <w:p>
      <w:pPr>
        <w:pStyle w:val="Heading1"/>
      </w:pPr>
      <w:r>
        <w:rPr>
          <w:b/>
          <w:bCs/>
        </w:rPr>
        <w:t xml:space="preserve">Discussion</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4"/>
        </w:numPr>
      </w:pPr>
      <w:r>
        <w:t xml:space="preserve">explained variance of energy through state sample</w:t>
      </w:r>
    </w:p>
    <w:p>
      <w:pPr>
        <w:pStyle w:val="ListParagraph"/>
        <w:numPr>
          <w:ilvl w:val="0"/>
          <w:numId w:val="14"/>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dpv1nadv1rccf35k4aa9v">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ujvxlvhrogvn6yqz0yvxv">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o58ed7durdfpj_-se4qj9">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6pcfy8bp_yl91emee_du-">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3">
    <w:abstractNumId w:val="9"/>
    <w:lvlOverride w:ilvl="0">
      <w:startOverride w:val="1"/>
    </w:lvlOverride>
  </w:num>
  <w:num w:numId="14">
    <w:abstractNumId w:val="10"/>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dpv1nadv1rccf35k4aa9v" Type="http://schemas.openxmlformats.org/officeDocument/2006/relationships/hyperlink" Target="https://doi.org/10.3389/conf.fninf.2011.08.00058" TargetMode="External"/><Relationship Id="rIdujvxlvhrogvn6yqz0yvxv" Type="http://schemas.openxmlformats.org/officeDocument/2006/relationships/hyperlink" Target="https://doi.org/10.1162/netn_a_00234" TargetMode="External"/><Relationship Id="rIdo58ed7durdfpj_-se4qj9" Type="http://schemas.openxmlformats.org/officeDocument/2006/relationships/hyperlink" Target="https://doi.org/10.1038/s41467-019-13785-z" TargetMode="External"/><Relationship Id="rId6pcfy8bp_yl91emee_du-" Type="http://schemas.openxmlformats.org/officeDocument/2006/relationships/hyperlink" Target="https://doi.org/10.1371/journal.pbio.1002036" TargetMode="External"/><Relationship Id="rId7" Type="http://schemas.openxmlformats.org/officeDocument/2006/relationships/image" Target="media/s6hqhylbwtikp6apmn--c.png"/><Relationship Id="rId8" Type="http://schemas.openxmlformats.org/officeDocument/2006/relationships/image" Target="media/auxqvjfubaquwrypni83g.png"/><Relationship Id="rId9" Type="http://schemas.openxmlformats.org/officeDocument/2006/relationships/image" Target="media/plhlxwzxfn_xsnmgcz_bk.png"/><Relationship Id="rId10" Type="http://schemas.openxmlformats.org/officeDocument/2006/relationships/image" Target="media/netprqq6181w5c6qfjhaq.png"/><Relationship Id="rId11" Type="http://schemas.openxmlformats.org/officeDocument/2006/relationships/image" Target="media/20szlpn30qo-oomvsqad3.png"/><Relationship Id="rId12" Type="http://schemas.openxmlformats.org/officeDocument/2006/relationships/image" Target="media/bmansr_t0ma988bdksi3n.png"/></Relationships>
</file>

<file path=word/_rels/footer1.xml.rels><?xml version="1.0" encoding="UTF-8"?><Relationships xmlns="http://schemas.openxmlformats.org/package/2006/relationships"><Relationship Id="rId0" Type="http://schemas.openxmlformats.org/officeDocument/2006/relationships/image" Target="media/nmbcy72wafpd1xfyngsfw.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2023-08-04T16:02:14.123Z</dcterms:created>
  <dcterms:modified xsi:type="dcterms:W3CDTF">2023-08-04T16:02:14.123Z</dcterms:modified>
</cp:coreProperties>
</file>

<file path=docProps/custom.xml><?xml version="1.0" encoding="utf-8"?>
<Properties xmlns="http://schemas.openxmlformats.org/officeDocument/2006/custom-properties" xmlns:vt="http://schemas.openxmlformats.org/officeDocument/2006/docPropsVTypes"/>
</file>